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DF" w:rsidRDefault="008D00DF" w:rsidP="008D00DF">
      <w:pPr>
        <w:pStyle w:val="Nagwek1"/>
        <w:spacing w:before="0" w:after="0"/>
        <w:jc w:val="right"/>
        <w:rPr>
          <w:rFonts w:ascii="Calibri" w:hAnsi="Calibri"/>
          <w:b w:val="0"/>
          <w:i/>
          <w:sz w:val="20"/>
          <w:szCs w:val="20"/>
        </w:rPr>
      </w:pPr>
      <w:r w:rsidRPr="008D00DF">
        <w:rPr>
          <w:rFonts w:ascii="Calibri" w:hAnsi="Calibri"/>
          <w:b w:val="0"/>
          <w:sz w:val="20"/>
          <w:szCs w:val="20"/>
        </w:rPr>
        <w:t>Załącznik nr 1</w:t>
      </w:r>
      <w:r w:rsidRPr="008D00DF">
        <w:rPr>
          <w:rFonts w:ascii="Calibri" w:hAnsi="Calibri"/>
          <w:b w:val="0"/>
          <w:i/>
          <w:sz w:val="20"/>
          <w:szCs w:val="20"/>
        </w:rPr>
        <w:t>. Opis Działania 10.3 Osi 10 Rozwój samozatrudnienia – projekty konkursowe – wyciąg ze Szczegółowego opisu osi priorytetowych Regionalny rynek pracy Regionalnego Programu Operacyjnego Województwa Warmińsko-Mazurskiego na lata 2014-2020 z dnia 29 września 2015 roku</w:t>
      </w:r>
    </w:p>
    <w:p w:rsidR="008D00DF" w:rsidRPr="008D00DF" w:rsidRDefault="008D00DF" w:rsidP="008D00DF">
      <w:pPr>
        <w:rPr>
          <w:lang w:eastAsia="pl-PL"/>
        </w:rPr>
      </w:pPr>
    </w:p>
    <w:p w:rsidR="008D00DF" w:rsidRDefault="008D00D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A8BD197" wp14:editId="50F4581C">
            <wp:simplePos x="0" y="0"/>
            <wp:positionH relativeFrom="column">
              <wp:posOffset>149860</wp:posOffset>
            </wp:positionH>
            <wp:positionV relativeFrom="paragraph">
              <wp:posOffset>83820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9"/>
        <w:gridCol w:w="15"/>
        <w:gridCol w:w="6021"/>
      </w:tblGrid>
      <w:tr w:rsidR="008D00DF" w:rsidRPr="009708C4" w:rsidTr="00FC4A3B">
        <w:trPr>
          <w:cantSplit/>
          <w:trHeight w:val="420"/>
        </w:trPr>
        <w:tc>
          <w:tcPr>
            <w:tcW w:w="1754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8D00DF" w:rsidRPr="009642A5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642A5">
              <w:rPr>
                <w:rFonts w:ascii="Arial" w:hAnsi="Arial" w:cs="Arial"/>
                <w:sz w:val="20"/>
                <w:szCs w:val="20"/>
              </w:rPr>
              <w:t>NR I NAZWA DZIAŁANIA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8D00DF" w:rsidRPr="00131B6D" w:rsidRDefault="008D00DF" w:rsidP="00FC4A3B">
            <w:pPr>
              <w:pStyle w:val="Nagwek2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1" w:name="_Toc427586077"/>
            <w:bookmarkStart w:id="2" w:name="_Toc429752155"/>
            <w:r w:rsidRPr="00131B6D">
              <w:rPr>
                <w:rFonts w:ascii="Arial" w:hAnsi="Arial" w:cs="Arial"/>
                <w:sz w:val="20"/>
                <w:szCs w:val="20"/>
              </w:rPr>
              <w:t>Działanie 10.3 Rozwój samozatrudnienia</w:t>
            </w:r>
            <w:bookmarkEnd w:id="1"/>
            <w:bookmarkEnd w:id="2"/>
          </w:p>
        </w:tc>
      </w:tr>
      <w:tr w:rsidR="008D00DF" w:rsidRPr="009708C4" w:rsidTr="00FC4A3B">
        <w:trPr>
          <w:cantSplit/>
          <w:trHeight w:val="289"/>
        </w:trPr>
        <w:tc>
          <w:tcPr>
            <w:tcW w:w="1754" w:type="pct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8D00DF" w:rsidRPr="009642A5" w:rsidRDefault="008D00DF" w:rsidP="00FC4A3B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9642A5">
              <w:rPr>
                <w:rFonts w:ascii="Arial" w:hAnsi="Arial" w:cs="Arial"/>
                <w:sz w:val="20"/>
                <w:szCs w:val="20"/>
              </w:rPr>
              <w:t>NR I NAZWA PODDZIAŁANIA</w:t>
            </w:r>
          </w:p>
          <w:p w:rsidR="008D00DF" w:rsidRPr="00C35590" w:rsidRDefault="008D00DF" w:rsidP="00FC4A3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35590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8D00DF" w:rsidRPr="007E256A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AA521E" w:rsidTr="00FC4A3B">
        <w:trPr>
          <w:cantSplit/>
          <w:trHeight w:val="393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7E256A" w:rsidRDefault="008D00DF" w:rsidP="008D00DF">
            <w:pPr>
              <w:numPr>
                <w:ilvl w:val="0"/>
                <w:numId w:val="7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Nr i nazwa celu tematycznego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D00DF" w:rsidRPr="007E256A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Cel tematyczny 8 - Promowanie trwałego i wysokiej jakości zatrudnienia oraz wsparcie mobilności pracowników.</w:t>
            </w:r>
          </w:p>
        </w:tc>
      </w:tr>
      <w:tr w:rsidR="008D00DF" w:rsidRPr="00AA521E" w:rsidTr="00FC4A3B">
        <w:trPr>
          <w:cantSplit/>
          <w:trHeight w:val="393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7E256A" w:rsidRDefault="008D00DF" w:rsidP="008D00DF">
            <w:pPr>
              <w:numPr>
                <w:ilvl w:val="0"/>
                <w:numId w:val="7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Nr i nazwa priorytetu inwestycyjnego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D00DF" w:rsidRPr="007E256A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Priorytet inwestycyjny 8iii - Praca na własny rachunek, przedsiębiorczość i tworzenie przedsiębiorstw, w tym innowacyjnych mikro-, małych i średnich przedsiębiorstw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D00DF" w:rsidRPr="00AA521E" w:rsidTr="00FC4A3B">
        <w:trPr>
          <w:cantSplit/>
          <w:trHeight w:val="393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7E256A" w:rsidRDefault="008D00DF" w:rsidP="008D00DF">
            <w:pPr>
              <w:numPr>
                <w:ilvl w:val="0"/>
                <w:numId w:val="7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Cel/e szczegółowy/e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D00DF" w:rsidRPr="007E256A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 xml:space="preserve">Wzrost liczby przedsiębiorstw zdolnych do funkcjonowania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7E256A">
              <w:rPr>
                <w:rFonts w:ascii="Arial" w:hAnsi="Arial" w:cs="Arial"/>
                <w:sz w:val="20"/>
                <w:szCs w:val="20"/>
              </w:rPr>
              <w:t>na rynku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D00DF" w:rsidRPr="00AA521E" w:rsidTr="00FC4A3B">
        <w:trPr>
          <w:cantSplit/>
          <w:trHeight w:val="526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7E256A" w:rsidRDefault="008D00DF" w:rsidP="008D00DF">
            <w:pPr>
              <w:numPr>
                <w:ilvl w:val="0"/>
                <w:numId w:val="7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 xml:space="preserve">Lista wskaźników rezultatu bezpośredniego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D00DF" w:rsidRPr="007E256A" w:rsidRDefault="008D00DF" w:rsidP="008D00DF">
            <w:pPr>
              <w:numPr>
                <w:ilvl w:val="0"/>
                <w:numId w:val="2"/>
              </w:numPr>
              <w:suppressAutoHyphens/>
              <w:spacing w:before="120" w:after="120"/>
              <w:ind w:left="33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Liczba utworzonych miejsc pracy w ramach udzielonych z EFS środków na podjęcie działalności gospodarczej.</w:t>
            </w:r>
          </w:p>
        </w:tc>
      </w:tr>
      <w:tr w:rsidR="008D00DF" w:rsidRPr="00AA521E" w:rsidTr="00FC4A3B">
        <w:trPr>
          <w:cantSplit/>
          <w:trHeight w:val="340"/>
        </w:trPr>
        <w:tc>
          <w:tcPr>
            <w:tcW w:w="1746" w:type="pct"/>
            <w:shd w:val="clear" w:color="auto" w:fill="auto"/>
            <w:vAlign w:val="center"/>
          </w:tcPr>
          <w:p w:rsidR="008D00DF" w:rsidRPr="007E256A" w:rsidRDefault="008D00DF" w:rsidP="008D00DF">
            <w:pPr>
              <w:numPr>
                <w:ilvl w:val="0"/>
                <w:numId w:val="7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>Lista wskaźników produktu</w:t>
            </w:r>
          </w:p>
        </w:tc>
        <w:tc>
          <w:tcPr>
            <w:tcW w:w="3254" w:type="pct"/>
            <w:gridSpan w:val="2"/>
            <w:shd w:val="clear" w:color="auto" w:fill="auto"/>
          </w:tcPr>
          <w:p w:rsidR="008D00DF" w:rsidRPr="007E256A" w:rsidRDefault="008D00DF" w:rsidP="008D00DF">
            <w:pPr>
              <w:numPr>
                <w:ilvl w:val="0"/>
                <w:numId w:val="3"/>
              </w:numPr>
              <w:suppressAutoHyphens/>
              <w:spacing w:before="120" w:after="120"/>
              <w:ind w:left="330" w:hanging="284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7E256A">
              <w:rPr>
                <w:rFonts w:ascii="Arial" w:hAnsi="Arial" w:cs="Arial"/>
                <w:sz w:val="20"/>
                <w:szCs w:val="20"/>
              </w:rPr>
              <w:t xml:space="preserve">Liczba osób pozostających bez pracy, które otrzymały bezzwrotne środki na podjęcie działalności gospodarczej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7E256A">
              <w:rPr>
                <w:rFonts w:ascii="Arial" w:hAnsi="Arial" w:cs="Arial"/>
                <w:sz w:val="20"/>
                <w:szCs w:val="20"/>
              </w:rPr>
              <w:t>w programie.</w:t>
            </w:r>
          </w:p>
        </w:tc>
      </w:tr>
      <w:tr w:rsidR="008D00DF" w:rsidRPr="00AA521E" w:rsidTr="00FC4A3B">
        <w:trPr>
          <w:cantSplit/>
          <w:trHeight w:val="351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lastRenderedPageBreak/>
              <w:t xml:space="preserve">Typy projektów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8E37CB" w:rsidRDefault="008D00DF" w:rsidP="00FC4A3B">
            <w:pPr>
              <w:autoSpaceDE w:val="0"/>
              <w:autoSpaceDN w:val="0"/>
              <w:adjustRightInd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>Projekty ukierunkowane na utworzenie oraz zapewnienie trwałości nowoutworzonych mikroprzedsiębiorstw, realizowane w postaci kompleksowego wsparcia związanego z rozpoczęciem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37CB">
              <w:rPr>
                <w:rFonts w:ascii="Arial" w:hAnsi="Arial" w:cs="Arial"/>
                <w:sz w:val="20"/>
                <w:szCs w:val="20"/>
              </w:rPr>
              <w:t xml:space="preserve">działalności gospodarczej. </w:t>
            </w:r>
          </w:p>
          <w:p w:rsidR="008D00DF" w:rsidRPr="008E37CB" w:rsidRDefault="008D00DF" w:rsidP="00FC4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>W ramach projektów zapewnione z</w:t>
            </w:r>
            <w:r>
              <w:rPr>
                <w:rFonts w:ascii="Arial" w:hAnsi="Arial" w:cs="Arial"/>
                <w:sz w:val="20"/>
                <w:szCs w:val="20"/>
              </w:rPr>
              <w:t>ostanie bezzwrotne wsparcie dla </w:t>
            </w:r>
            <w:r w:rsidRPr="008E37CB">
              <w:rPr>
                <w:rFonts w:ascii="Arial" w:hAnsi="Arial" w:cs="Arial"/>
                <w:sz w:val="20"/>
                <w:szCs w:val="20"/>
              </w:rPr>
              <w:t>osób zamierzających rozpocząć prowadzenie działalności gospodarczej obejmujące:</w:t>
            </w:r>
          </w:p>
          <w:p w:rsidR="008D00DF" w:rsidRPr="002B1B29" w:rsidRDefault="008D00DF" w:rsidP="008D00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B1B29">
              <w:rPr>
                <w:rFonts w:ascii="Arial" w:hAnsi="Arial" w:cs="Arial"/>
                <w:sz w:val="20"/>
                <w:szCs w:val="20"/>
              </w:rPr>
              <w:t xml:space="preserve">ndywidualne doradztwo w postaci weryfikacji predyspozycji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B1B29">
              <w:rPr>
                <w:rFonts w:ascii="Arial" w:hAnsi="Arial" w:cs="Arial"/>
                <w:sz w:val="20"/>
                <w:szCs w:val="20"/>
              </w:rPr>
              <w:t xml:space="preserve">(w tym np. osobowościowych, poziomu motywacji)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B1B29">
              <w:rPr>
                <w:rFonts w:ascii="Arial" w:hAnsi="Arial" w:cs="Arial"/>
                <w:sz w:val="20"/>
                <w:szCs w:val="20"/>
              </w:rPr>
              <w:t>do samodzielnego założenia i prowad</w:t>
            </w:r>
            <w:r>
              <w:rPr>
                <w:rFonts w:ascii="Arial" w:hAnsi="Arial" w:cs="Arial"/>
                <w:sz w:val="20"/>
                <w:szCs w:val="20"/>
              </w:rPr>
              <w:t>zenia działalności gospodarczej.</w:t>
            </w:r>
          </w:p>
          <w:p w:rsidR="008D00DF" w:rsidRPr="002B1B29" w:rsidRDefault="008D00DF" w:rsidP="008D00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2B1B29">
              <w:rPr>
                <w:rFonts w:ascii="Arial" w:hAnsi="Arial" w:cs="Arial"/>
                <w:sz w:val="20"/>
                <w:szCs w:val="20"/>
              </w:rPr>
              <w:t>rupowe szkolenia w zakresie podejmowania i prowad</w:t>
            </w:r>
            <w:r>
              <w:rPr>
                <w:rFonts w:ascii="Arial" w:hAnsi="Arial" w:cs="Arial"/>
                <w:sz w:val="20"/>
                <w:szCs w:val="20"/>
              </w:rPr>
              <w:t>zenia działalności gospodarczej.</w:t>
            </w:r>
          </w:p>
          <w:p w:rsidR="008D00DF" w:rsidRPr="002B1B29" w:rsidRDefault="008D00DF" w:rsidP="008D00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47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B1B29">
              <w:rPr>
                <w:rFonts w:ascii="Arial" w:hAnsi="Arial" w:cs="Arial"/>
                <w:sz w:val="20"/>
                <w:szCs w:val="20"/>
              </w:rPr>
              <w:t>sparcie finansowe nie wyższe niż 6-krotna wysokość przeciętnego wynagrodzenia w gospodarce narodowej obowiązującego w dniu przyznania wsparcia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00DF" w:rsidRDefault="008D00DF" w:rsidP="008D00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47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F55DE">
              <w:rPr>
                <w:rFonts w:ascii="Arial" w:hAnsi="Arial" w:cs="Arial"/>
                <w:sz w:val="20"/>
                <w:szCs w:val="20"/>
              </w:rPr>
              <w:t>sparcie pomostowe w postaci usług doradczo-szkoleniowych o charakterze specjalistycznym (indywidualnych i grupowych).</w:t>
            </w:r>
          </w:p>
          <w:p w:rsidR="008D00DF" w:rsidRPr="000D77C8" w:rsidRDefault="008D00DF" w:rsidP="00FC4A3B">
            <w:pPr>
              <w:autoSpaceDE w:val="0"/>
              <w:autoSpaceDN w:val="0"/>
              <w:adjustRightInd w:val="0"/>
              <w:spacing w:after="12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0D77C8">
              <w:rPr>
                <w:rFonts w:ascii="Arial" w:hAnsi="Arial" w:cs="Arial"/>
                <w:sz w:val="20"/>
                <w:szCs w:val="20"/>
              </w:rPr>
              <w:t>W zakresie planowanej interwencji premiowani będą uczestnicy, którzy w ramach utworzonej działalności gospodarczej stworzą dodatkowe miejsce/miejsca pracy.</w:t>
            </w:r>
          </w:p>
        </w:tc>
      </w:tr>
      <w:tr w:rsidR="008D00DF" w:rsidRPr="00AA521E" w:rsidTr="00FC4A3B">
        <w:trPr>
          <w:cantSplit/>
          <w:trHeight w:val="351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>Kody dotyczące wymiaru zakresu interwencji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8E37CB" w:rsidRDefault="008D00DF" w:rsidP="00FC4A3B">
            <w:pPr>
              <w:pStyle w:val="CM1"/>
              <w:spacing w:before="200" w:after="200"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  <w:lang w:eastAsia="en-US"/>
              </w:rPr>
              <w:t xml:space="preserve">104 </w:t>
            </w:r>
            <w:r w:rsidRPr="00EE5E90">
              <w:rPr>
                <w:rFonts w:ascii="Arial" w:hAnsi="Arial" w:cs="Arial"/>
              </w:rPr>
              <w:t>–</w:t>
            </w:r>
            <w:r w:rsidRPr="008E37C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Praca na własny rachunek, przedsiębiorczość i tworzenie przedsiębiorstw, w tym innowacyjnych mikro-, małych i średnich przedsiębiorstw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8D00DF" w:rsidRPr="00AA521E" w:rsidTr="00FC4A3B">
        <w:trPr>
          <w:cantSplit/>
          <w:trHeight w:val="347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 xml:space="preserve">Typy beneficjenta </w:t>
            </w:r>
          </w:p>
          <w:p w:rsidR="008D00DF" w:rsidRPr="008E37CB" w:rsidRDefault="008D00DF" w:rsidP="00FC4A3B">
            <w:pPr>
              <w:spacing w:after="120" w:line="240" w:lineRule="auto"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4" w:type="pct"/>
            <w:gridSpan w:val="2"/>
            <w:shd w:val="clear" w:color="auto" w:fill="auto"/>
            <w:vAlign w:val="center"/>
          </w:tcPr>
          <w:p w:rsidR="008D00DF" w:rsidRPr="008E37CB" w:rsidRDefault="008D00DF" w:rsidP="00FC4A3B">
            <w:pPr>
              <w:spacing w:before="120" w:after="12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 xml:space="preserve">Wszystkie podmioty – z wyłączeniem osób fizycznych (nie dotyczy osób prowadzących działalność gospodarczą lub oświatową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8E37CB">
              <w:rPr>
                <w:rFonts w:ascii="Arial" w:hAnsi="Arial" w:cs="Arial"/>
                <w:sz w:val="20"/>
                <w:szCs w:val="20"/>
              </w:rPr>
              <w:t>na podstawie przepisów odrębnych).</w:t>
            </w:r>
          </w:p>
        </w:tc>
      </w:tr>
      <w:tr w:rsidR="008D00DF" w:rsidRPr="00AA521E" w:rsidTr="00FC4A3B">
        <w:trPr>
          <w:cantSplit/>
          <w:trHeight w:val="984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lastRenderedPageBreak/>
              <w:t xml:space="preserve">Grupa docelowa/ ostateczni odbiorcy wsparcia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D294D">
              <w:rPr>
                <w:rFonts w:ascii="Arial" w:hAnsi="Arial" w:cs="Arial"/>
                <w:sz w:val="20"/>
                <w:szCs w:val="20"/>
              </w:rPr>
              <w:t>(jeśli dotyczy)</w:t>
            </w:r>
          </w:p>
        </w:tc>
        <w:tc>
          <w:tcPr>
            <w:tcW w:w="3254" w:type="pct"/>
            <w:gridSpan w:val="2"/>
            <w:shd w:val="clear" w:color="auto" w:fill="auto"/>
            <w:vAlign w:val="center"/>
          </w:tcPr>
          <w:p w:rsidR="008D00DF" w:rsidRPr="008A1D76" w:rsidRDefault="008D00DF" w:rsidP="00FC4A3B">
            <w:pPr>
              <w:pStyle w:val="Default"/>
              <w:spacing w:before="120" w:after="0"/>
            </w:pP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Osoby 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zamierzające rozpocząć prowadzenie działalności gospodarczej, w wieku 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>powyżej 29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 roku życia: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 bezrobotne, </w:t>
            </w:r>
            <w:r w:rsidRPr="002B1B29">
              <w:rPr>
                <w:color w:val="auto"/>
                <w:sz w:val="20"/>
                <w:szCs w:val="20"/>
                <w:lang w:eastAsia="en-US"/>
              </w:rPr>
              <w:t>nieaktywne/bierne zawodowo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, poszukujące pracy, 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znajdujące się     w szczególnie trudnej sytuacji na rynku pracy, tj. </w:t>
            </w:r>
            <w:r w:rsidRPr="008A1D76">
              <w:rPr>
                <w:color w:val="auto"/>
                <w:sz w:val="20"/>
                <w:szCs w:val="20"/>
                <w:lang w:eastAsia="en-US"/>
              </w:rPr>
              <w:t>os</w:t>
            </w:r>
            <w:r>
              <w:rPr>
                <w:color w:val="auto"/>
                <w:sz w:val="20"/>
                <w:szCs w:val="20"/>
                <w:lang w:eastAsia="en-US"/>
              </w:rPr>
              <w:t>oby</w:t>
            </w:r>
            <w:r w:rsidRPr="008A1D76">
              <w:rPr>
                <w:color w:val="auto"/>
                <w:sz w:val="20"/>
                <w:szCs w:val="20"/>
                <w:lang w:eastAsia="en-US"/>
              </w:rPr>
              <w:t xml:space="preserve"> spełniając</w:t>
            </w:r>
            <w:r>
              <w:rPr>
                <w:color w:val="auto"/>
                <w:sz w:val="20"/>
                <w:szCs w:val="20"/>
                <w:lang w:eastAsia="en-US"/>
              </w:rPr>
              <w:t>e</w:t>
            </w:r>
            <w:r w:rsidRPr="008A1D76">
              <w:rPr>
                <w:color w:val="auto"/>
                <w:sz w:val="20"/>
                <w:szCs w:val="20"/>
                <w:lang w:eastAsia="en-US"/>
              </w:rPr>
              <w:t xml:space="preserve"> jeden z poniższych warunków</w:t>
            </w:r>
            <w:r>
              <w:rPr>
                <w:szCs w:val="22"/>
              </w:rPr>
              <w:t>:</w:t>
            </w:r>
          </w:p>
          <w:p w:rsidR="008D00DF" w:rsidRPr="008E37CB" w:rsidRDefault="008D00DF" w:rsidP="008D00DF">
            <w:pPr>
              <w:pStyle w:val="Default"/>
              <w:numPr>
                <w:ilvl w:val="0"/>
                <w:numId w:val="5"/>
              </w:numPr>
              <w:spacing w:before="120" w:after="0"/>
              <w:ind w:left="472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osoby powyżej 50 roku życia,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D00DF" w:rsidRPr="008E37CB" w:rsidRDefault="008D00DF" w:rsidP="008D00DF">
            <w:pPr>
              <w:pStyle w:val="Default"/>
              <w:numPr>
                <w:ilvl w:val="0"/>
                <w:numId w:val="5"/>
              </w:numPr>
              <w:spacing w:after="0"/>
              <w:ind w:left="472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kobiety,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D00DF" w:rsidRPr="008E37CB" w:rsidRDefault="008D00DF" w:rsidP="008D00DF">
            <w:pPr>
              <w:pStyle w:val="Default"/>
              <w:numPr>
                <w:ilvl w:val="0"/>
                <w:numId w:val="5"/>
              </w:numPr>
              <w:spacing w:after="0"/>
              <w:ind w:left="472"/>
              <w:rPr>
                <w:color w:val="auto"/>
                <w:sz w:val="20"/>
                <w:szCs w:val="20"/>
                <w:lang w:eastAsia="en-US"/>
              </w:rPr>
            </w:pPr>
            <w:r w:rsidRPr="008E37CB">
              <w:rPr>
                <w:color w:val="auto"/>
                <w:sz w:val="20"/>
                <w:szCs w:val="20"/>
                <w:lang w:eastAsia="en-US"/>
              </w:rPr>
              <w:t>osoby niepełnosprawne</w:t>
            </w:r>
            <w:r>
              <w:rPr>
                <w:color w:val="auto"/>
                <w:sz w:val="20"/>
                <w:szCs w:val="20"/>
                <w:lang w:eastAsia="en-US"/>
              </w:rPr>
              <w:t>,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D00DF" w:rsidRPr="00A30E94" w:rsidRDefault="008D00DF" w:rsidP="008D00DF">
            <w:pPr>
              <w:pStyle w:val="Default"/>
              <w:numPr>
                <w:ilvl w:val="0"/>
                <w:numId w:val="5"/>
              </w:numPr>
              <w:spacing w:after="0"/>
              <w:ind w:left="472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osoby długotrwale bezrobotne,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0D77C8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8D00DF" w:rsidRPr="000D77C8" w:rsidRDefault="008D00DF" w:rsidP="008D00DF">
            <w:pPr>
              <w:pStyle w:val="Default"/>
              <w:numPr>
                <w:ilvl w:val="0"/>
                <w:numId w:val="5"/>
              </w:numPr>
              <w:spacing w:after="0"/>
              <w:ind w:left="472"/>
              <w:rPr>
                <w:sz w:val="20"/>
                <w:szCs w:val="20"/>
              </w:rPr>
            </w:pPr>
            <w:r w:rsidRPr="000D77C8">
              <w:rPr>
                <w:sz w:val="20"/>
                <w:szCs w:val="20"/>
              </w:rPr>
              <w:t>osoby niskowykwalifikowane (tj. osoby o niskich kwalifikacjach).</w:t>
            </w:r>
          </w:p>
          <w:p w:rsidR="008D00DF" w:rsidRPr="008E37CB" w:rsidRDefault="008D00DF" w:rsidP="00FC4A3B">
            <w:pPr>
              <w:pStyle w:val="Default"/>
              <w:spacing w:after="0"/>
              <w:rPr>
                <w:sz w:val="20"/>
                <w:szCs w:val="20"/>
              </w:rPr>
            </w:pPr>
          </w:p>
          <w:p w:rsidR="008D00DF" w:rsidRPr="008E37CB" w:rsidRDefault="008D00DF" w:rsidP="00FC4A3B">
            <w:pPr>
              <w:pStyle w:val="Default"/>
              <w:spacing w:after="120"/>
              <w:rPr>
                <w:sz w:val="20"/>
                <w:szCs w:val="20"/>
              </w:rPr>
            </w:pPr>
            <w:r w:rsidRPr="008E37CB">
              <w:rPr>
                <w:color w:val="auto"/>
                <w:sz w:val="20"/>
                <w:szCs w:val="20"/>
                <w:lang w:eastAsia="en-US"/>
              </w:rPr>
              <w:t xml:space="preserve">Wsparcie nie jest udzielane osobom, które posiadały wpis 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             </w:t>
            </w:r>
            <w:r w:rsidRPr="008E37CB">
              <w:rPr>
                <w:color w:val="auto"/>
                <w:sz w:val="20"/>
                <w:szCs w:val="20"/>
                <w:lang w:eastAsia="en-US"/>
              </w:rPr>
              <w:t>do rejestru CEIDG, były zarejestrowane w KRS lub prowadziły działalność gospodarczą na podstawie odrębnych przepisów (w tym m.in. działalność adwokacką, komorniczą lub oświatową) w okresie 12 miesięcy poprzedzających dzień przystąpienia do projektu.</w:t>
            </w:r>
            <w:r w:rsidRPr="008E37CB">
              <w:rPr>
                <w:sz w:val="20"/>
                <w:szCs w:val="20"/>
              </w:rPr>
              <w:t xml:space="preserve"> </w:t>
            </w:r>
          </w:p>
        </w:tc>
      </w:tr>
      <w:tr w:rsidR="008D00DF" w:rsidRPr="00AA521E" w:rsidTr="00FC4A3B">
        <w:trPr>
          <w:cantSplit/>
          <w:trHeight w:val="387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DD6893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DD6893">
              <w:rPr>
                <w:rFonts w:ascii="Arial" w:hAnsi="Arial" w:cs="Arial"/>
                <w:sz w:val="20"/>
                <w:szCs w:val="20"/>
              </w:rPr>
              <w:t>Alokacja UE (EUR)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DD6893" w:rsidRDefault="008D00DF" w:rsidP="00FC4A3B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DD6893">
              <w:rPr>
                <w:rFonts w:ascii="Arial" w:hAnsi="Arial" w:cs="Arial"/>
                <w:sz w:val="20"/>
                <w:szCs w:val="20"/>
              </w:rPr>
              <w:t>27 913 545</w:t>
            </w:r>
          </w:p>
        </w:tc>
      </w:tr>
      <w:tr w:rsidR="008D00DF" w:rsidRPr="009D294D" w:rsidTr="00FC4A3B">
        <w:trPr>
          <w:cantSplit/>
          <w:trHeight w:val="1352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 xml:space="preserve">Mechanizmy powiązania interwencji z innymi działaniami/ poddziałaniami w ramach RPO </w:t>
            </w:r>
            <w:proofErr w:type="spellStart"/>
            <w:r w:rsidRPr="008E37CB">
              <w:rPr>
                <w:rFonts w:ascii="Arial" w:hAnsi="Arial" w:cs="Arial"/>
                <w:sz w:val="20"/>
                <w:szCs w:val="20"/>
              </w:rPr>
              <w:t>WiM</w:t>
            </w:r>
            <w:proofErr w:type="spellEnd"/>
            <w:r w:rsidRPr="008E37CB">
              <w:rPr>
                <w:rFonts w:ascii="Arial" w:hAnsi="Arial" w:cs="Arial"/>
                <w:sz w:val="20"/>
                <w:szCs w:val="20"/>
              </w:rPr>
              <w:t xml:space="preserve"> 2014-2020 lub z innymi PO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D294D">
              <w:rPr>
                <w:rFonts w:ascii="Arial" w:hAnsi="Arial" w:cs="Arial"/>
                <w:sz w:val="20"/>
                <w:szCs w:val="20"/>
              </w:rPr>
              <w:t>(jeśli dotyczy)</w:t>
            </w:r>
          </w:p>
        </w:tc>
        <w:tc>
          <w:tcPr>
            <w:tcW w:w="3254" w:type="pct"/>
            <w:gridSpan w:val="2"/>
            <w:shd w:val="clear" w:color="auto" w:fill="auto"/>
            <w:vAlign w:val="center"/>
          </w:tcPr>
          <w:p w:rsidR="008D00DF" w:rsidRPr="009D294D" w:rsidRDefault="008D00DF" w:rsidP="00FC4A3B">
            <w:pPr>
              <w:spacing w:before="120" w:after="120"/>
              <w:rPr>
                <w:rFonts w:ascii="Arial" w:hAnsi="Arial" w:cs="Arial"/>
                <w:i/>
                <w:color w:val="FF0000"/>
                <w:sz w:val="20"/>
                <w:szCs w:val="20"/>
                <w:u w:val="single"/>
              </w:rPr>
            </w:pPr>
            <w:r w:rsidRPr="009D294D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9D294D" w:rsidTr="00FC4A3B">
        <w:trPr>
          <w:cantSplit/>
          <w:trHeight w:val="605"/>
        </w:trPr>
        <w:tc>
          <w:tcPr>
            <w:tcW w:w="1746" w:type="pct"/>
            <w:shd w:val="clear" w:color="auto" w:fill="auto"/>
            <w:vAlign w:val="center"/>
          </w:tcPr>
          <w:p w:rsidR="008D00DF" w:rsidRPr="009D294D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D294D">
              <w:rPr>
                <w:rFonts w:ascii="Arial" w:hAnsi="Arial" w:cs="Arial"/>
                <w:sz w:val="20"/>
                <w:szCs w:val="20"/>
              </w:rPr>
              <w:t>Instrumenty terytorialne</w:t>
            </w:r>
            <w:r w:rsidRPr="009D294D">
              <w:rPr>
                <w:rFonts w:ascii="Arial" w:hAnsi="Arial" w:cs="Arial"/>
                <w:sz w:val="20"/>
                <w:szCs w:val="20"/>
              </w:rPr>
              <w:br/>
              <w:t>(jeśli dotyczy)</w:t>
            </w:r>
          </w:p>
        </w:tc>
        <w:tc>
          <w:tcPr>
            <w:tcW w:w="3254" w:type="pct"/>
            <w:gridSpan w:val="2"/>
            <w:shd w:val="clear" w:color="auto" w:fill="auto"/>
            <w:vAlign w:val="center"/>
          </w:tcPr>
          <w:p w:rsidR="008D00DF" w:rsidRPr="009D294D" w:rsidRDefault="008D00DF" w:rsidP="00FC4A3B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9D294D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AA521E" w:rsidTr="00FC4A3B">
        <w:trPr>
          <w:cantSplit/>
          <w:trHeight w:val="874"/>
        </w:trPr>
        <w:tc>
          <w:tcPr>
            <w:tcW w:w="1746" w:type="pct"/>
            <w:shd w:val="clear" w:color="auto" w:fill="auto"/>
            <w:vAlign w:val="center"/>
          </w:tcPr>
          <w:p w:rsidR="008D00DF" w:rsidRPr="008E37CB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8E37CB">
              <w:rPr>
                <w:rFonts w:ascii="Arial" w:hAnsi="Arial" w:cs="Arial"/>
                <w:sz w:val="20"/>
                <w:szCs w:val="20"/>
              </w:rPr>
              <w:t>Tryb(y) wyboru projektów</w:t>
            </w:r>
            <w:r w:rsidRPr="008E37CB">
              <w:rPr>
                <w:rFonts w:ascii="Arial" w:hAnsi="Arial" w:cs="Arial"/>
                <w:sz w:val="20"/>
                <w:szCs w:val="20"/>
              </w:rPr>
              <w:br/>
              <w:t>oraz wskazanie podmiotu odpowiedzia</w:t>
            </w:r>
            <w:r>
              <w:rPr>
                <w:rFonts w:ascii="Arial" w:hAnsi="Arial" w:cs="Arial"/>
                <w:sz w:val="20"/>
                <w:szCs w:val="20"/>
              </w:rPr>
              <w:t>lnego za nabór i ocenę wniosków o</w:t>
            </w:r>
            <w:r w:rsidRPr="008E37CB">
              <w:rPr>
                <w:rFonts w:ascii="Arial" w:hAnsi="Arial" w:cs="Arial"/>
                <w:sz w:val="20"/>
                <w:szCs w:val="20"/>
              </w:rPr>
              <w:t>raz 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E37CB">
              <w:rPr>
                <w:rFonts w:ascii="Arial" w:hAnsi="Arial" w:cs="Arial"/>
                <w:sz w:val="20"/>
                <w:szCs w:val="20"/>
              </w:rPr>
              <w:t xml:space="preserve">przyjmowanie protestów </w:t>
            </w:r>
            <w:r w:rsidRPr="008E37CB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3254" w:type="pct"/>
            <w:gridSpan w:val="2"/>
            <w:shd w:val="clear" w:color="auto" w:fill="auto"/>
            <w:vAlign w:val="center"/>
          </w:tcPr>
          <w:p w:rsidR="008D00DF" w:rsidRDefault="008D00DF" w:rsidP="008D00DF">
            <w:pPr>
              <w:numPr>
                <w:ilvl w:val="0"/>
                <w:numId w:val="1"/>
              </w:numPr>
              <w:spacing w:after="0" w:line="240" w:lineRule="auto"/>
              <w:ind w:left="329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3A5">
              <w:rPr>
                <w:rFonts w:ascii="Arial" w:hAnsi="Arial" w:cs="Arial"/>
                <w:sz w:val="20"/>
                <w:szCs w:val="20"/>
              </w:rPr>
              <w:t xml:space="preserve">Tryb konkursowy </w:t>
            </w:r>
          </w:p>
          <w:p w:rsidR="008D00DF" w:rsidRDefault="008D00DF" w:rsidP="008D00DF">
            <w:pPr>
              <w:numPr>
                <w:ilvl w:val="0"/>
                <w:numId w:val="1"/>
              </w:numPr>
              <w:spacing w:after="0" w:line="240" w:lineRule="auto"/>
              <w:ind w:left="33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Nabór i ocena wniosków: </w:t>
            </w:r>
            <w:r w:rsidRPr="003A33A5">
              <w:rPr>
                <w:rFonts w:ascii="Arial" w:hAnsi="Arial" w:cs="Arial"/>
                <w:sz w:val="20"/>
                <w:szCs w:val="20"/>
              </w:rPr>
              <w:t xml:space="preserve">Wojewódzki Urząd Pracy w Olsztynie </w:t>
            </w:r>
          </w:p>
          <w:p w:rsidR="008D00DF" w:rsidRPr="008E37CB" w:rsidRDefault="008D00DF" w:rsidP="008D00DF">
            <w:pPr>
              <w:numPr>
                <w:ilvl w:val="0"/>
                <w:numId w:val="1"/>
              </w:numPr>
              <w:spacing w:after="0" w:line="240" w:lineRule="auto"/>
              <w:ind w:left="33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3A5">
              <w:rPr>
                <w:rFonts w:ascii="Arial" w:hAnsi="Arial" w:cs="Arial"/>
                <w:sz w:val="20"/>
                <w:szCs w:val="20"/>
              </w:rPr>
              <w:t>Protest</w:t>
            </w:r>
            <w:r>
              <w:rPr>
                <w:rFonts w:ascii="Arial" w:hAnsi="Arial" w:cs="Arial"/>
                <w:sz w:val="20"/>
                <w:szCs w:val="20"/>
              </w:rPr>
              <w:t xml:space="preserve">y: </w:t>
            </w:r>
            <w:r w:rsidRPr="003A33A5">
              <w:rPr>
                <w:rFonts w:ascii="Arial" w:hAnsi="Arial" w:cs="Arial"/>
                <w:sz w:val="20"/>
                <w:szCs w:val="20"/>
              </w:rPr>
              <w:t>Wojewódzki Urząd Pracy w Olsztynie</w:t>
            </w:r>
          </w:p>
        </w:tc>
      </w:tr>
      <w:tr w:rsidR="008D00DF" w:rsidRPr="00AA521E" w:rsidDel="00FE3C38" w:rsidTr="00FC4A3B">
        <w:trPr>
          <w:cantSplit/>
          <w:trHeight w:val="762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lastRenderedPageBreak/>
              <w:t>Limity i ograniczenia w realizacji projektów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>(jeśli dotyczy)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DD6893" w:rsidRDefault="008D00DF" w:rsidP="00FC4A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A33A5">
              <w:rPr>
                <w:rFonts w:ascii="Arial" w:hAnsi="Arial" w:cs="Arial"/>
                <w:sz w:val="20"/>
                <w:szCs w:val="20"/>
              </w:rPr>
              <w:t xml:space="preserve">Główne limity i ograniczenia zostały wskazane w punktach 15-16, 20-22 niniejszego dokumentu. Dodatkowo w </w:t>
            </w:r>
            <w:r w:rsidRPr="00FB1B46">
              <w:rPr>
                <w:rFonts w:ascii="Arial" w:hAnsi="Arial" w:cs="Arial"/>
                <w:i/>
                <w:sz w:val="20"/>
                <w:szCs w:val="20"/>
              </w:rPr>
              <w:t xml:space="preserve">Wytycznych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</w:t>
            </w:r>
            <w:r w:rsidRPr="00FB1B46">
              <w:rPr>
                <w:rFonts w:ascii="Arial" w:hAnsi="Arial" w:cs="Arial"/>
                <w:i/>
                <w:sz w:val="20"/>
                <w:szCs w:val="20"/>
              </w:rPr>
              <w:t>w zakresie kwalifikowalności wydatków w zakresie Europejskiego Funduszu Rozwoju Regionalnego, Europejskiego Funduszu Społecznego oraz Funduszu Spójności na lata 2014-2020</w:t>
            </w:r>
            <w:r w:rsidRPr="003A33A5">
              <w:rPr>
                <w:rFonts w:ascii="Arial" w:hAnsi="Arial" w:cs="Arial"/>
                <w:sz w:val="20"/>
                <w:szCs w:val="20"/>
              </w:rPr>
              <w:t xml:space="preserve"> oraz innych dokumentach wdrożeniowych określony został m.in. katalog kosztów specyficznych wskazujący na ewentualne ograniczenia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3A33A5">
              <w:rPr>
                <w:rFonts w:ascii="Arial" w:hAnsi="Arial" w:cs="Arial"/>
                <w:sz w:val="20"/>
                <w:szCs w:val="20"/>
              </w:rPr>
              <w:t xml:space="preserve">i limity w realizacji </w:t>
            </w:r>
            <w:r w:rsidRPr="00DD6893">
              <w:rPr>
                <w:rFonts w:ascii="Arial" w:hAnsi="Arial" w:cs="Arial"/>
                <w:sz w:val="20"/>
                <w:szCs w:val="20"/>
              </w:rPr>
              <w:t>projektów w ramach poszczególnych działań.</w:t>
            </w:r>
          </w:p>
          <w:p w:rsidR="008D00DF" w:rsidRDefault="008D00DF" w:rsidP="00FC4A3B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9261FB">
              <w:rPr>
                <w:rFonts w:ascii="Arial" w:hAnsi="Arial" w:cs="Arial"/>
                <w:sz w:val="20"/>
              </w:rPr>
              <w:t xml:space="preserve">Realizacja wsparcia </w:t>
            </w:r>
            <w:r>
              <w:rPr>
                <w:rFonts w:ascii="Arial" w:hAnsi="Arial" w:cs="Arial"/>
                <w:sz w:val="20"/>
              </w:rPr>
              <w:t xml:space="preserve">będzie odbywać się </w:t>
            </w:r>
            <w:r w:rsidRPr="009261FB">
              <w:rPr>
                <w:rFonts w:ascii="Arial" w:hAnsi="Arial" w:cs="Arial"/>
                <w:sz w:val="20"/>
              </w:rPr>
              <w:t xml:space="preserve">zgodnie z zapisami RPO </w:t>
            </w:r>
            <w:proofErr w:type="spellStart"/>
            <w:r w:rsidRPr="009261FB">
              <w:rPr>
                <w:rFonts w:ascii="Arial" w:hAnsi="Arial" w:cs="Arial"/>
                <w:sz w:val="20"/>
              </w:rPr>
              <w:t>WiM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2014-2020 z uwzględnieniem</w:t>
            </w:r>
            <w:r w:rsidRPr="009261FB">
              <w:rPr>
                <w:rFonts w:ascii="Arial" w:hAnsi="Arial" w:cs="Arial"/>
                <w:sz w:val="20"/>
              </w:rPr>
              <w:t xml:space="preserve"> zasad określonych </w:t>
            </w:r>
            <w:r>
              <w:rPr>
                <w:rFonts w:ascii="Arial" w:hAnsi="Arial" w:cs="Arial"/>
                <w:sz w:val="20"/>
              </w:rPr>
              <w:t xml:space="preserve">                    </w:t>
            </w:r>
            <w:r w:rsidRPr="009261FB">
              <w:rPr>
                <w:rFonts w:ascii="Arial" w:hAnsi="Arial" w:cs="Arial"/>
                <w:sz w:val="20"/>
              </w:rPr>
              <w:t xml:space="preserve">w wytycznych horyzontalnych Ministra </w:t>
            </w:r>
            <w:r w:rsidRPr="002B1B29">
              <w:rPr>
                <w:rFonts w:ascii="Arial" w:hAnsi="Arial" w:cs="Arial"/>
                <w:sz w:val="20"/>
              </w:rPr>
              <w:t>Infrastruktury i Rozwoju.</w:t>
            </w:r>
          </w:p>
          <w:p w:rsidR="008D00DF" w:rsidRPr="003024AE" w:rsidDel="00FE3C38" w:rsidRDefault="008D00DF" w:rsidP="00FC4A3B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Podejmowane działania na rzecz tworzenia nowych miejsc pracy, powinny obejmować m.in. regionalne, inteligentne specjalizacje.</w:t>
            </w:r>
          </w:p>
        </w:tc>
      </w:tr>
      <w:tr w:rsidR="008D00DF" w:rsidRPr="00AA521E" w:rsidTr="00FC4A3B">
        <w:trPr>
          <w:cantSplit/>
          <w:trHeight w:val="712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Warunki i planowany zakres stosowania </w:t>
            </w:r>
            <w:r w:rsidRPr="00A56C36">
              <w:rPr>
                <w:rFonts w:ascii="Arial" w:hAnsi="Arial" w:cs="Arial"/>
                <w:i/>
                <w:sz w:val="20"/>
                <w:szCs w:val="20"/>
              </w:rPr>
              <w:t>cross-</w:t>
            </w:r>
            <w:proofErr w:type="spellStart"/>
            <w:r w:rsidRPr="00A56C36">
              <w:rPr>
                <w:rFonts w:ascii="Arial" w:hAnsi="Arial" w:cs="Arial"/>
                <w:i/>
                <w:sz w:val="20"/>
                <w:szCs w:val="20"/>
              </w:rPr>
              <w:t>financingu</w:t>
            </w:r>
            <w:proofErr w:type="spellEnd"/>
            <w:r w:rsidRPr="00A56C36">
              <w:rPr>
                <w:rFonts w:ascii="Arial" w:hAnsi="Arial" w:cs="Arial"/>
                <w:sz w:val="20"/>
                <w:szCs w:val="20"/>
              </w:rPr>
              <w:t xml:space="preserve"> (%)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C36">
              <w:rPr>
                <w:rFonts w:ascii="Arial" w:hAnsi="Arial" w:cs="Arial"/>
                <w:sz w:val="20"/>
                <w:szCs w:val="20"/>
              </w:rPr>
              <w:t>(jeśli dotyczy)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FC4A3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023C8">
              <w:rPr>
                <w:rFonts w:ascii="Arial" w:hAnsi="Arial" w:cs="Arial"/>
                <w:sz w:val="20"/>
                <w:szCs w:val="20"/>
              </w:rPr>
              <w:t xml:space="preserve">Do 10% wydatków kwalifikowanych na </w:t>
            </w:r>
            <w:r w:rsidRPr="0081371C">
              <w:rPr>
                <w:rFonts w:ascii="Arial" w:hAnsi="Arial" w:cs="Arial"/>
                <w:sz w:val="20"/>
                <w:szCs w:val="20"/>
              </w:rPr>
              <w:t xml:space="preserve">warunkach określonych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81371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1371C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Europejskiego Funduszu Rozwoju Regionalnego, Europejskiego Funduszu Społecznego oraz Funduszu Spójności</w:t>
            </w:r>
            <w:r w:rsidRPr="002023C8">
              <w:rPr>
                <w:rFonts w:ascii="Arial" w:hAnsi="Arial" w:cs="Arial"/>
                <w:i/>
                <w:sz w:val="20"/>
                <w:szCs w:val="20"/>
              </w:rPr>
              <w:t xml:space="preserve"> na lata 2014-2020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8D00DF" w:rsidRPr="00AA521E" w:rsidTr="00FC4A3B">
        <w:trPr>
          <w:cantSplit/>
          <w:trHeight w:val="840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Dopuszczalna maksymalna warto</w:t>
            </w:r>
            <w:r>
              <w:rPr>
                <w:rFonts w:ascii="Arial" w:hAnsi="Arial" w:cs="Arial"/>
                <w:sz w:val="20"/>
                <w:szCs w:val="20"/>
              </w:rPr>
              <w:t xml:space="preserve">ść zakupionych środków trwałych </w:t>
            </w:r>
            <w:r w:rsidRPr="00A56C36">
              <w:rPr>
                <w:rFonts w:ascii="Arial" w:hAnsi="Arial" w:cs="Arial"/>
                <w:sz w:val="20"/>
                <w:szCs w:val="20"/>
              </w:rPr>
              <w:t>jako % wydatków kwalifikowalnych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FC4A3B">
            <w:pPr>
              <w:pStyle w:val="Default"/>
              <w:spacing w:before="120" w:after="120"/>
              <w:rPr>
                <w:color w:val="auto"/>
                <w:sz w:val="20"/>
                <w:szCs w:val="20"/>
                <w:lang w:eastAsia="en-US"/>
              </w:rPr>
            </w:pPr>
            <w:r w:rsidRPr="00A56C36">
              <w:rPr>
                <w:color w:val="auto"/>
                <w:sz w:val="20"/>
                <w:szCs w:val="20"/>
                <w:lang w:eastAsia="en-US"/>
              </w:rPr>
              <w:t xml:space="preserve">Cross-financing i środki trwałe stanowią łącznie nie więcej niż 10% wydatków projektu. </w:t>
            </w:r>
          </w:p>
        </w:tc>
      </w:tr>
      <w:tr w:rsidR="008D00DF" w:rsidRPr="00841FC1" w:rsidTr="00FC4A3B">
        <w:trPr>
          <w:cantSplit/>
          <w:trHeight w:val="579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Warunki uwzględniania dochodu w projekcie 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>(jeśli dotyczy)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Default="008D00DF" w:rsidP="00FC4A3B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W przypadku zidentyfikowania dochodu w projektach, zastosowanie mają zapisy </w:t>
            </w:r>
            <w:r w:rsidRPr="00FB1B46">
              <w:rPr>
                <w:rFonts w:ascii="Arial" w:hAnsi="Arial" w:cs="Arial"/>
                <w:i/>
                <w:sz w:val="20"/>
                <w:szCs w:val="20"/>
              </w:rPr>
              <w:t xml:space="preserve">Wytycznych w zakresie kwalifikowalności wydatków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FB1B46">
              <w:rPr>
                <w:rFonts w:ascii="Arial" w:hAnsi="Arial" w:cs="Arial"/>
                <w:i/>
                <w:sz w:val="20"/>
                <w:szCs w:val="20"/>
              </w:rPr>
              <w:t xml:space="preserve">w zakresie </w:t>
            </w:r>
            <w:r w:rsidRPr="00972BCE">
              <w:rPr>
                <w:rFonts w:ascii="Arial" w:hAnsi="Arial" w:cs="Arial"/>
                <w:i/>
                <w:sz w:val="20"/>
                <w:szCs w:val="20"/>
              </w:rPr>
              <w:t xml:space="preserve">Europejskiego Funduszu Rozwoju Regionalnego, Europejskiego Funduszu Społecznego oraz Funduszu Spójności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972BCE">
              <w:rPr>
                <w:rFonts w:ascii="Arial" w:hAnsi="Arial" w:cs="Arial"/>
                <w:i/>
                <w:sz w:val="20"/>
                <w:szCs w:val="20"/>
              </w:rPr>
              <w:t>na lata 2014-2020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8D00DF" w:rsidRPr="00841FC1" w:rsidRDefault="008D00DF" w:rsidP="00FC4A3B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70430A">
              <w:rPr>
                <w:rFonts w:ascii="Arial" w:hAnsi="Arial" w:cs="Arial"/>
                <w:sz w:val="20"/>
                <w:szCs w:val="20"/>
              </w:rPr>
              <w:t xml:space="preserve">W przypadku projektów nieobjętych pomocą publiczną zgodnie                     z </w:t>
            </w:r>
            <w:r w:rsidRPr="0070430A">
              <w:rPr>
                <w:rFonts w:ascii="Arial" w:hAnsi="Arial" w:cs="Arial"/>
                <w:i/>
                <w:sz w:val="20"/>
                <w:szCs w:val="20"/>
              </w:rPr>
              <w:t xml:space="preserve">Wytycznymi </w:t>
            </w:r>
            <w:r w:rsidRPr="0070430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w zakresie zagadnień związanych z przygotowaniem projektów inwestycyjnych, w tym projektów generujących dochód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  </w:t>
            </w:r>
            <w:r w:rsidRPr="0070430A">
              <w:rPr>
                <w:rFonts w:ascii="Arial" w:hAnsi="Arial" w:cs="Arial"/>
                <w:bCs/>
                <w:i/>
                <w:sz w:val="20"/>
                <w:szCs w:val="20"/>
              </w:rPr>
              <w:t>i projektów hybrydowych na lata 2014-2020</w:t>
            </w:r>
            <w:r w:rsidRPr="0070430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D00DF" w:rsidRPr="00AA521E" w:rsidTr="00FC4A3B">
        <w:trPr>
          <w:cantSplit/>
          <w:trHeight w:val="902"/>
        </w:trPr>
        <w:tc>
          <w:tcPr>
            <w:tcW w:w="17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Warunki stosowania uproszczonych form rozliczania wydatków i planowany zakres systemu zaliczek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DF" w:rsidRPr="009261FB" w:rsidRDefault="008D00DF" w:rsidP="00FC4A3B">
            <w:pPr>
              <w:tabs>
                <w:tab w:val="num" w:pos="-108"/>
                <w:tab w:val="num" w:pos="34"/>
              </w:tabs>
              <w:spacing w:before="120" w:after="0"/>
              <w:ind w:left="34"/>
              <w:rPr>
                <w:rFonts w:ascii="Arial" w:hAnsi="Arial" w:cs="Arial"/>
                <w:sz w:val="20"/>
              </w:rPr>
            </w:pPr>
            <w:r w:rsidRPr="009261FB">
              <w:rPr>
                <w:rFonts w:ascii="Arial" w:hAnsi="Arial" w:cs="Arial"/>
                <w:sz w:val="20"/>
              </w:rPr>
              <w:t>Uproszczone formy rozliczania wyd</w:t>
            </w:r>
            <w:r>
              <w:rPr>
                <w:rFonts w:ascii="Arial" w:hAnsi="Arial" w:cs="Arial"/>
                <w:sz w:val="20"/>
              </w:rPr>
              <w:t>atków mają zastosowanie zgodnie</w:t>
            </w:r>
            <w:r w:rsidRPr="009261FB">
              <w:rPr>
                <w:rFonts w:ascii="Arial" w:hAnsi="Arial" w:cs="Arial"/>
                <w:sz w:val="20"/>
              </w:rPr>
              <w:t xml:space="preserve"> z </w:t>
            </w:r>
            <w:r w:rsidRPr="00C24F29">
              <w:rPr>
                <w:rFonts w:ascii="Arial" w:hAnsi="Arial" w:cs="Arial"/>
                <w:i/>
                <w:sz w:val="20"/>
              </w:rPr>
              <w:t>Wytycznymi w zakresie kwalifikowalności wydatków</w:t>
            </w:r>
            <w:r>
              <w:rPr>
                <w:rFonts w:ascii="Arial" w:hAnsi="Arial" w:cs="Arial"/>
                <w:i/>
                <w:sz w:val="20"/>
              </w:rPr>
              <w:t xml:space="preserve">       </w:t>
            </w:r>
            <w:r w:rsidRPr="00C24F29">
              <w:rPr>
                <w:rFonts w:ascii="Arial" w:hAnsi="Arial" w:cs="Arial"/>
                <w:i/>
                <w:sz w:val="20"/>
              </w:rPr>
              <w:t xml:space="preserve"> w ramach Europejskiego Funduszu Rozwoju Regionalnego, Europejskiego Funduszu Społecznego oraz Funduszu Spójności</w:t>
            </w:r>
            <w:r>
              <w:rPr>
                <w:rFonts w:ascii="Arial" w:hAnsi="Arial" w:cs="Arial"/>
                <w:i/>
                <w:sz w:val="20"/>
              </w:rPr>
              <w:t xml:space="preserve">   </w:t>
            </w:r>
            <w:r w:rsidRPr="00C24F29">
              <w:rPr>
                <w:rFonts w:ascii="Arial" w:hAnsi="Arial" w:cs="Arial"/>
                <w:i/>
                <w:sz w:val="20"/>
              </w:rPr>
              <w:t xml:space="preserve"> na lata 2014-2020</w:t>
            </w:r>
            <w:r w:rsidRPr="009261FB">
              <w:rPr>
                <w:rFonts w:ascii="Arial" w:hAnsi="Arial" w:cs="Arial"/>
                <w:sz w:val="20"/>
              </w:rPr>
              <w:t>.</w:t>
            </w:r>
          </w:p>
          <w:p w:rsidR="008D00DF" w:rsidRPr="00A56C36" w:rsidRDefault="008D00DF" w:rsidP="00FC4A3B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A0641">
              <w:rPr>
                <w:sz w:val="20"/>
                <w:szCs w:val="22"/>
              </w:rPr>
              <w:t>Dopuszcza się system zaliczkowy.</w:t>
            </w:r>
          </w:p>
        </w:tc>
      </w:tr>
      <w:tr w:rsidR="008D00DF" w:rsidRPr="00AA521E" w:rsidTr="00FC4A3B">
        <w:trPr>
          <w:cantSplit/>
          <w:trHeight w:val="820"/>
        </w:trPr>
        <w:tc>
          <w:tcPr>
            <w:tcW w:w="17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lastRenderedPageBreak/>
              <w:t xml:space="preserve">Pomoc publiczna i pomoc </w:t>
            </w:r>
            <w:r w:rsidRPr="00A56C36">
              <w:rPr>
                <w:rFonts w:ascii="Arial" w:hAnsi="Arial" w:cs="Arial"/>
                <w:i/>
                <w:sz w:val="20"/>
                <w:szCs w:val="20"/>
              </w:rPr>
              <w:t>de minimis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56C36">
              <w:rPr>
                <w:rFonts w:ascii="Arial" w:hAnsi="Arial" w:cs="Arial"/>
                <w:sz w:val="20"/>
                <w:szCs w:val="20"/>
              </w:rPr>
              <w:t>(rodzaj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C36">
              <w:rPr>
                <w:rFonts w:ascii="Arial" w:hAnsi="Arial" w:cs="Arial"/>
                <w:sz w:val="20"/>
                <w:szCs w:val="20"/>
              </w:rPr>
              <w:t>i przeznaczenie pomocy, unijna lub krajowa podstawa prawna)</w:t>
            </w:r>
            <w:r w:rsidRPr="00A56C36">
              <w:rPr>
                <w:rStyle w:val="Odwoanieprzypisudolnego"/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DF" w:rsidRPr="00FB462F" w:rsidRDefault="008D00DF" w:rsidP="00FC4A3B">
            <w:pPr>
              <w:pStyle w:val="Default"/>
              <w:spacing w:beforeLines="40" w:before="96" w:afterLines="40" w:after="96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W przypadku wsparcia stanowiącego pomoc publiczną, udzielaną w ramach realizacji programu, znajdą zastosowanie właściwe przepisy prawa wspólnotowego i krajowego dotyczące zasad udzielania tej pomocy, obowiązujące w momencie udzielania wsparcia, w tym: </w:t>
            </w:r>
          </w:p>
          <w:p w:rsidR="008D00DF" w:rsidRPr="00FB462F" w:rsidRDefault="008D00DF" w:rsidP="008D00DF">
            <w:pPr>
              <w:pStyle w:val="Default"/>
              <w:numPr>
                <w:ilvl w:val="0"/>
                <w:numId w:val="8"/>
              </w:numPr>
              <w:spacing w:beforeLines="40" w:before="96" w:afterLines="40" w:after="96"/>
              <w:ind w:left="316" w:hanging="316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rozporządzenie Komisji (UE) nr 651/2014 z dn. 17 czerwca 2014. uznające niektóre rodzaje pomocy za zgodne z rynkiem wewnętrznym w zastosowaniu art. 107 i 108 Traktatu [GBER] (Dz. Urz. UE L 187 z 26.06.2014) </w:t>
            </w:r>
          </w:p>
          <w:p w:rsidR="008D00DF" w:rsidRDefault="008D00DF" w:rsidP="008D00DF">
            <w:pPr>
              <w:pStyle w:val="Default"/>
              <w:numPr>
                <w:ilvl w:val="0"/>
                <w:numId w:val="8"/>
              </w:numPr>
              <w:spacing w:beforeLines="40" w:before="96" w:afterLines="40" w:after="96"/>
              <w:ind w:left="316" w:hanging="316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rozporządzenie Komisji (UE) nr 1407/2013 – rozporządzenie </w:t>
            </w:r>
            <w:r>
              <w:rPr>
                <w:color w:val="auto"/>
                <w:sz w:val="20"/>
                <w:szCs w:val="20"/>
              </w:rPr>
              <w:t xml:space="preserve">            </w:t>
            </w:r>
            <w:r w:rsidRPr="00FB462F">
              <w:rPr>
                <w:color w:val="auto"/>
                <w:sz w:val="20"/>
                <w:szCs w:val="20"/>
              </w:rPr>
              <w:t>w sprawie</w:t>
            </w:r>
            <w:r w:rsidRPr="00536009">
              <w:rPr>
                <w:color w:val="auto"/>
                <w:sz w:val="20"/>
                <w:szCs w:val="20"/>
              </w:rPr>
              <w:t xml:space="preserve"> udzielania pomocy de minimis w ramach regionalnych programów operacyjnych (Dz. Urz. UE L 352 </w:t>
            </w:r>
            <w:r>
              <w:rPr>
                <w:color w:val="auto"/>
                <w:sz w:val="20"/>
                <w:szCs w:val="20"/>
              </w:rPr>
              <w:t xml:space="preserve">         </w:t>
            </w:r>
            <w:r w:rsidRPr="00536009">
              <w:rPr>
                <w:color w:val="auto"/>
                <w:sz w:val="20"/>
                <w:szCs w:val="20"/>
              </w:rPr>
              <w:t xml:space="preserve">z 24.12.2013) </w:t>
            </w:r>
          </w:p>
          <w:p w:rsidR="008D00DF" w:rsidRPr="002A51C1" w:rsidRDefault="008D00DF" w:rsidP="008D00DF">
            <w:pPr>
              <w:pStyle w:val="Default"/>
              <w:numPr>
                <w:ilvl w:val="0"/>
                <w:numId w:val="8"/>
              </w:numPr>
              <w:spacing w:beforeLines="40" w:before="96" w:afterLines="40" w:after="96"/>
              <w:ind w:left="316" w:hanging="316"/>
              <w:rPr>
                <w:color w:val="auto"/>
                <w:sz w:val="20"/>
                <w:szCs w:val="20"/>
              </w:rPr>
            </w:pPr>
            <w:r w:rsidRPr="002A51C1">
              <w:rPr>
                <w:sz w:val="20"/>
                <w:szCs w:val="20"/>
              </w:rPr>
              <w:t xml:space="preserve">rozporządzenia Ministra Infrastruktury i Rozwoju w sprawie udzielania pomocy de minimis oraz pomocy publicznej </w:t>
            </w:r>
            <w:r>
              <w:rPr>
                <w:sz w:val="20"/>
                <w:szCs w:val="20"/>
              </w:rPr>
              <w:t xml:space="preserve">              </w:t>
            </w:r>
            <w:r w:rsidRPr="002A51C1">
              <w:rPr>
                <w:sz w:val="20"/>
                <w:szCs w:val="20"/>
              </w:rPr>
              <w:t xml:space="preserve">w ramach programów operacyjnych finansowanych </w:t>
            </w:r>
            <w:r>
              <w:rPr>
                <w:sz w:val="20"/>
                <w:szCs w:val="20"/>
              </w:rPr>
              <w:t xml:space="preserve">                   </w:t>
            </w:r>
            <w:r w:rsidRPr="002A51C1">
              <w:rPr>
                <w:sz w:val="20"/>
                <w:szCs w:val="20"/>
              </w:rPr>
              <w:t>z Europejskiego Funduszu Społecznego na lata 2014-2020.</w:t>
            </w:r>
          </w:p>
        </w:tc>
      </w:tr>
      <w:tr w:rsidR="008D00DF" w:rsidRPr="00AA521E" w:rsidTr="00FC4A3B">
        <w:trPr>
          <w:cantSplit/>
          <w:trHeight w:val="1386"/>
        </w:trPr>
        <w:tc>
          <w:tcPr>
            <w:tcW w:w="17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Maksymalny </w:t>
            </w:r>
            <w:r w:rsidRPr="00A56C36">
              <w:rPr>
                <w:rFonts w:ascii="Arial" w:hAnsi="Arial" w:cs="Arial"/>
                <w:sz w:val="20"/>
                <w:szCs w:val="20"/>
              </w:rPr>
              <w:t>% poziom dofinansowania UE wydatków kwalifikowalnych na poziomie projektu (jeśli dotyczy)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Default="008D00DF" w:rsidP="00FC4A3B">
            <w:pPr>
              <w:spacing w:before="120"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2AA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Maksymalny udział środków EFS wynosi 85% wydatków kwalifikowanych na poziomie projektu (w przypadku projektów      nie objętych pomocą publiczną i nie generujących dochodu).</w:t>
            </w:r>
          </w:p>
          <w:p w:rsidR="008D00DF" w:rsidRPr="0030640C" w:rsidRDefault="008D00DF" w:rsidP="00FC4A3B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0640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Dla projektów podlegających zasadom udzielania pomocy publicznej maksymalny poziom dofinansowania zgodnie z zasadami określonym w rozporządzeniach dotyczących pomocy publicznej,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30640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 których mowa w punkcie 19.</w:t>
            </w:r>
          </w:p>
        </w:tc>
      </w:tr>
      <w:tr w:rsidR="008D00DF" w:rsidRPr="00AA521E" w:rsidTr="00FC4A3B">
        <w:trPr>
          <w:cantSplit/>
          <w:trHeight w:val="2360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Maksymalny % poziom dofinansowania całkowitego wydatków kwalifikowalnych 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 xml:space="preserve">na poziomie projektu 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>(środki UE + ewentualne współfinansowanie z budżetu państwa lub innych źródeł przyznawane beneficjentowi przez właściwą instytucję)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 xml:space="preserve">(jeśli dotyczy)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Default="008D00DF" w:rsidP="00FC4A3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Maksymalny poziom dofinansowania całkowitych wydatków kwalifikowalnych na poziomie projektu zostanie określony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A56C36">
              <w:rPr>
                <w:rFonts w:ascii="Arial" w:hAnsi="Arial" w:cs="Arial"/>
                <w:sz w:val="20"/>
                <w:szCs w:val="20"/>
              </w:rPr>
              <w:t xml:space="preserve">w Regulaminie Konkursu. </w:t>
            </w:r>
          </w:p>
          <w:p w:rsidR="008D00DF" w:rsidRPr="00A56C36" w:rsidRDefault="008D00DF" w:rsidP="00FC4A3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0640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Dla projektów podlegających zasadom udzielania pomocy publicznej maksymalny poziom dofinansowania zgodnie z zasadami określonym w rozporządzeniach dotyczących pomocy publicznej,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30640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 których mowa w punkcie 19.</w:t>
            </w:r>
          </w:p>
        </w:tc>
      </w:tr>
      <w:tr w:rsidR="008D00DF" w:rsidRPr="00AA521E" w:rsidTr="00FC4A3B">
        <w:trPr>
          <w:cantSplit/>
          <w:trHeight w:val="658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Minimalny wkład własny beneficjenta jako % wydatków kwalifikowalnych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Default="008D00DF" w:rsidP="00FC4A3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Minimalny poziom wkładu własnego stanowiącego % wydatków kwalifikowalnych zostanie określony w Regulaminie Konkursu.</w:t>
            </w:r>
          </w:p>
          <w:p w:rsidR="008D00DF" w:rsidRPr="00A56C36" w:rsidRDefault="008D00DF" w:rsidP="00FC4A3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C68E0">
              <w:rPr>
                <w:rFonts w:ascii="Arial" w:hAnsi="Arial" w:cs="Arial"/>
                <w:sz w:val="20"/>
                <w:szCs w:val="20"/>
              </w:rPr>
              <w:t xml:space="preserve">Dla projektów podlegających zasadom udzielania pomocy publicznej </w:t>
            </w:r>
            <w:r>
              <w:rPr>
                <w:rFonts w:ascii="Arial" w:hAnsi="Arial" w:cs="Arial"/>
                <w:sz w:val="20"/>
                <w:szCs w:val="20"/>
              </w:rPr>
              <w:t>minimalny wkład własny Beneficjenta wynika z zasad określonych</w:t>
            </w:r>
            <w:r w:rsidRPr="004C68E0">
              <w:rPr>
                <w:rFonts w:ascii="Arial" w:hAnsi="Arial" w:cs="Arial"/>
                <w:sz w:val="20"/>
                <w:szCs w:val="20"/>
              </w:rPr>
              <w:t xml:space="preserve"> w rozporządzeniach dotyczących </w:t>
            </w:r>
            <w:r>
              <w:rPr>
                <w:rFonts w:ascii="Arial" w:hAnsi="Arial" w:cs="Arial"/>
                <w:sz w:val="20"/>
                <w:szCs w:val="20"/>
              </w:rPr>
              <w:t xml:space="preserve">udzielania </w:t>
            </w:r>
            <w:r w:rsidRPr="004C68E0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mocy publicznej, o </w:t>
            </w:r>
            <w:r w:rsidRPr="004C68E0">
              <w:rPr>
                <w:rFonts w:ascii="Arial" w:hAnsi="Arial" w:cs="Arial"/>
                <w:sz w:val="20"/>
                <w:szCs w:val="20"/>
              </w:rPr>
              <w:t>których mowa w punkcie 19.</w:t>
            </w:r>
          </w:p>
        </w:tc>
      </w:tr>
      <w:tr w:rsidR="008D00DF" w:rsidRPr="00AA521E" w:rsidTr="00FC4A3B">
        <w:trPr>
          <w:cantSplit/>
          <w:trHeight w:val="991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 xml:space="preserve">Minimalna i maksymalna wartość projektu (PLN)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56C36">
              <w:rPr>
                <w:rFonts w:ascii="Arial" w:hAnsi="Arial" w:cs="Arial"/>
                <w:sz w:val="20"/>
                <w:szCs w:val="20"/>
              </w:rPr>
              <w:t xml:space="preserve">(jeśli dotyczy)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3024AE" w:rsidRDefault="008D00DF" w:rsidP="00FC4A3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24AE">
              <w:rPr>
                <w:rFonts w:ascii="Arial" w:hAnsi="Arial" w:cs="Arial"/>
                <w:sz w:val="20"/>
                <w:szCs w:val="20"/>
              </w:rPr>
              <w:t>Minimalna i maksymalna wartość projektu zostanie określona kryteriach wyboru projektu lub w Regulaminie Konkursu</w:t>
            </w:r>
          </w:p>
        </w:tc>
      </w:tr>
      <w:tr w:rsidR="008D00DF" w:rsidRPr="00AA521E" w:rsidTr="00FC4A3B">
        <w:trPr>
          <w:cantSplit/>
          <w:trHeight w:val="717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lastRenderedPageBreak/>
              <w:t>Minimalna i maksymalna wartość wydatków kwalifikowalnych projektu (PLN) (jeśli dotyczy)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3024AE" w:rsidRDefault="008D00DF" w:rsidP="00FC4A3B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024AE">
              <w:rPr>
                <w:rFonts w:ascii="Arial" w:hAnsi="Arial" w:cs="Arial"/>
                <w:sz w:val="20"/>
                <w:szCs w:val="20"/>
              </w:rPr>
              <w:t>Minimalna i maksymalna wartość wydatków kwalifikowalnych zostanie określona w kryteriach wyboru projektu lub Regulaminie Konkursu</w:t>
            </w:r>
          </w:p>
        </w:tc>
      </w:tr>
      <w:tr w:rsidR="008D00DF" w:rsidRPr="009708C4" w:rsidTr="00FC4A3B">
        <w:trPr>
          <w:cantSplit/>
          <w:trHeight w:val="720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Kwota alokacji UE na instrumenty finansowe</w:t>
            </w:r>
            <w:r w:rsidRPr="00A56C36">
              <w:rPr>
                <w:rFonts w:ascii="Arial" w:hAnsi="Arial" w:cs="Arial"/>
                <w:sz w:val="20"/>
                <w:szCs w:val="20"/>
              </w:rPr>
              <w:br/>
              <w:t xml:space="preserve">(EUR) (jeśli dotyczy) 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FC4A3B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9708C4" w:rsidTr="00FC4A3B">
        <w:trPr>
          <w:cantSplit/>
          <w:trHeight w:val="566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Mechanizm wdrażania instrumentów finansowych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FC4A3B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9D294D" w:rsidTr="00FC4A3B">
        <w:trPr>
          <w:cantSplit/>
          <w:trHeight w:val="897"/>
        </w:trPr>
        <w:tc>
          <w:tcPr>
            <w:tcW w:w="1746" w:type="pct"/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Rodzaj wsparcia instrumentów finansowych oraz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56C36">
              <w:rPr>
                <w:rFonts w:ascii="Arial" w:hAnsi="Arial" w:cs="Arial"/>
                <w:sz w:val="20"/>
                <w:szCs w:val="20"/>
              </w:rPr>
              <w:t> najważniejsze warunki przyznawania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00DF" w:rsidRPr="009D294D" w:rsidRDefault="008D00DF" w:rsidP="00FC4A3B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294D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D00DF" w:rsidRPr="009D294D" w:rsidTr="00FC4A3B">
        <w:trPr>
          <w:cantSplit/>
          <w:trHeight w:val="621"/>
        </w:trPr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00DF" w:rsidRPr="00A56C36" w:rsidRDefault="008D00DF" w:rsidP="008D00D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A56C36">
              <w:rPr>
                <w:rFonts w:ascii="Arial" w:hAnsi="Arial" w:cs="Arial"/>
                <w:sz w:val="20"/>
                <w:szCs w:val="20"/>
              </w:rPr>
              <w:t>Katalog ostatecznych odbiorców instrumentów finansowych</w:t>
            </w:r>
          </w:p>
        </w:tc>
        <w:tc>
          <w:tcPr>
            <w:tcW w:w="325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0DF" w:rsidRPr="009D294D" w:rsidRDefault="008D00DF" w:rsidP="00FC4A3B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294D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:rsidR="008D00DF" w:rsidRDefault="008D00DF"/>
    <w:p w:rsidR="008D00DF" w:rsidRDefault="008D00DF"/>
    <w:p w:rsidR="008D00DF" w:rsidRDefault="008D00DF"/>
    <w:p w:rsidR="008D00DF" w:rsidRDefault="008D00DF"/>
    <w:p w:rsidR="006B3C9A" w:rsidRDefault="006B3C9A"/>
    <w:sectPr w:rsidR="006B3C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88" w:rsidRDefault="00ED1388" w:rsidP="008D00DF">
      <w:pPr>
        <w:spacing w:after="0" w:line="240" w:lineRule="auto"/>
      </w:pPr>
      <w:r>
        <w:separator/>
      </w:r>
    </w:p>
  </w:endnote>
  <w:endnote w:type="continuationSeparator" w:id="0">
    <w:p w:rsidR="00ED1388" w:rsidRDefault="00ED1388" w:rsidP="008D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91283"/>
      <w:docPartObj>
        <w:docPartGallery w:val="Page Numbers (Bottom of Page)"/>
        <w:docPartUnique/>
      </w:docPartObj>
    </w:sdtPr>
    <w:sdtContent>
      <w:p w:rsidR="008D00DF" w:rsidRDefault="008D0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D00DF" w:rsidRDefault="008D0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88" w:rsidRDefault="00ED1388" w:rsidP="008D00DF">
      <w:pPr>
        <w:spacing w:after="0" w:line="240" w:lineRule="auto"/>
      </w:pPr>
      <w:r>
        <w:separator/>
      </w:r>
    </w:p>
  </w:footnote>
  <w:footnote w:type="continuationSeparator" w:id="0">
    <w:p w:rsidR="00ED1388" w:rsidRDefault="00ED1388" w:rsidP="008D00DF">
      <w:pPr>
        <w:spacing w:after="0" w:line="240" w:lineRule="auto"/>
      </w:pPr>
      <w:r>
        <w:continuationSeparator/>
      </w:r>
    </w:p>
  </w:footnote>
  <w:footnote w:id="1">
    <w:p w:rsidR="008D00DF" w:rsidRDefault="008D00DF" w:rsidP="008D00DF">
      <w:pPr>
        <w:pStyle w:val="Tekstprzypisudolnego"/>
      </w:pPr>
      <w:r>
        <w:rPr>
          <w:rStyle w:val="Odwoanieprzypisudolnego"/>
        </w:rPr>
        <w:footnoteRef/>
      </w:r>
      <w:r>
        <w:t xml:space="preserve"> Tryb konkursowy, pozakonkursowy i np. zasady wyboru projektów zintegrowanych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6A0"/>
    <w:multiLevelType w:val="hybridMultilevel"/>
    <w:tmpl w:val="CBECC930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C5370"/>
    <w:multiLevelType w:val="hybridMultilevel"/>
    <w:tmpl w:val="698E01FE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439D8"/>
    <w:multiLevelType w:val="hybridMultilevel"/>
    <w:tmpl w:val="C5DE798A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83189"/>
    <w:multiLevelType w:val="hybridMultilevel"/>
    <w:tmpl w:val="DD106CCE"/>
    <w:lvl w:ilvl="0" w:tplc="9A728F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26A38"/>
    <w:multiLevelType w:val="hybridMultilevel"/>
    <w:tmpl w:val="8F367874"/>
    <w:lvl w:ilvl="0" w:tplc="59600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37111"/>
    <w:multiLevelType w:val="hybridMultilevel"/>
    <w:tmpl w:val="CECE3844"/>
    <w:lvl w:ilvl="0" w:tplc="0C9AC9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F2285"/>
    <w:multiLevelType w:val="hybridMultilevel"/>
    <w:tmpl w:val="66EC098C"/>
    <w:lvl w:ilvl="0" w:tplc="80BC2806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03C49"/>
    <w:multiLevelType w:val="hybridMultilevel"/>
    <w:tmpl w:val="588EB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DF"/>
    <w:rsid w:val="006B3C9A"/>
    <w:rsid w:val="008D00DF"/>
    <w:rsid w:val="00ED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00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0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00DF"/>
    <w:rPr>
      <w:rFonts w:ascii="Arial" w:eastAsia="Times New Roman" w:hAnsi="Arial" w:cs="Times New Roman"/>
      <w:b/>
      <w:kern w:val="28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0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rsid w:val="008D00DF"/>
    <w:pPr>
      <w:spacing w:line="240" w:lineRule="auto"/>
    </w:pPr>
    <w:rPr>
      <w:rFonts w:ascii="Arial" w:eastAsia="Times New Roman" w:hAnsi="Arial" w:cs="Tahoma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00DF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D00DF"/>
    <w:rPr>
      <w:rFonts w:ascii="Arial" w:hAnsi="Arial" w:cs="Times New Roman"/>
      <w:sz w:val="16"/>
      <w:shd w:val="clear" w:color="auto" w:fill="auto"/>
      <w:vertAlign w:val="superscript"/>
    </w:rPr>
  </w:style>
  <w:style w:type="paragraph" w:customStyle="1" w:styleId="Default">
    <w:name w:val="Default"/>
    <w:uiPriority w:val="99"/>
    <w:rsid w:val="008D00DF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8D00DF"/>
    <w:pPr>
      <w:spacing w:after="0" w:line="240" w:lineRule="auto"/>
      <w:jc w:val="left"/>
    </w:pPr>
    <w:rPr>
      <w:rFonts w:ascii="EUAlbertina" w:hAnsi="EUAlbertina" w:cs="Times New Roman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8D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0DF"/>
  </w:style>
  <w:style w:type="paragraph" w:styleId="Stopka">
    <w:name w:val="footer"/>
    <w:basedOn w:val="Normalny"/>
    <w:link w:val="StopkaZnak"/>
    <w:uiPriority w:val="99"/>
    <w:unhideWhenUsed/>
    <w:rsid w:val="008D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00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0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00DF"/>
    <w:rPr>
      <w:rFonts w:ascii="Arial" w:eastAsia="Times New Roman" w:hAnsi="Arial" w:cs="Times New Roman"/>
      <w:b/>
      <w:kern w:val="28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0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rsid w:val="008D00DF"/>
    <w:pPr>
      <w:spacing w:line="240" w:lineRule="auto"/>
    </w:pPr>
    <w:rPr>
      <w:rFonts w:ascii="Arial" w:eastAsia="Times New Roman" w:hAnsi="Arial" w:cs="Tahoma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00DF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D00DF"/>
    <w:rPr>
      <w:rFonts w:ascii="Arial" w:hAnsi="Arial" w:cs="Times New Roman"/>
      <w:sz w:val="16"/>
      <w:shd w:val="clear" w:color="auto" w:fill="auto"/>
      <w:vertAlign w:val="superscript"/>
    </w:rPr>
  </w:style>
  <w:style w:type="paragraph" w:customStyle="1" w:styleId="Default">
    <w:name w:val="Default"/>
    <w:uiPriority w:val="99"/>
    <w:rsid w:val="008D00DF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8D00DF"/>
    <w:pPr>
      <w:spacing w:after="0" w:line="240" w:lineRule="auto"/>
      <w:jc w:val="left"/>
    </w:pPr>
    <w:rPr>
      <w:rFonts w:ascii="EUAlbertina" w:hAnsi="EUAlbertina" w:cs="Times New Roman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8D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0DF"/>
  </w:style>
  <w:style w:type="paragraph" w:styleId="Stopka">
    <w:name w:val="footer"/>
    <w:basedOn w:val="Normalny"/>
    <w:link w:val="StopkaZnak"/>
    <w:uiPriority w:val="99"/>
    <w:unhideWhenUsed/>
    <w:rsid w:val="008D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1348</Words>
  <Characters>8090</Characters>
  <Application>Microsoft Office Word</Application>
  <DocSecurity>0</DocSecurity>
  <Lines>67</Lines>
  <Paragraphs>18</Paragraphs>
  <ScaleCrop>false</ScaleCrop>
  <Company/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MPT. Polińska-Tkaczuk</dc:creator>
  <cp:lastModifiedBy>Marzena MPT. Polińska-Tkaczuk</cp:lastModifiedBy>
  <cp:revision>1</cp:revision>
  <dcterms:created xsi:type="dcterms:W3CDTF">2015-11-30T10:09:00Z</dcterms:created>
  <dcterms:modified xsi:type="dcterms:W3CDTF">2015-11-30T10:15:00Z</dcterms:modified>
</cp:coreProperties>
</file>