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8"/>
        <w:gridCol w:w="3066"/>
        <w:gridCol w:w="821"/>
        <w:gridCol w:w="1214"/>
        <w:gridCol w:w="1547"/>
        <w:gridCol w:w="100"/>
        <w:gridCol w:w="899"/>
        <w:gridCol w:w="1654"/>
        <w:gridCol w:w="1045"/>
        <w:tblGridChange w:id="0">
          <w:tblGrid>
            <w:gridCol w:w="4008"/>
            <w:gridCol w:w="3066"/>
            <w:gridCol w:w="821"/>
            <w:gridCol w:w="1214"/>
            <w:gridCol w:w="1547"/>
            <w:gridCol w:w="100"/>
            <w:gridCol w:w="899"/>
            <w:gridCol w:w="1654"/>
            <w:gridCol w:w="1045"/>
          </w:tblGrid>
        </w:tblGridChange>
      </w:tblGrid>
      <w:tr w:rsidR="008F490B" w:rsidRPr="006D54A2" w:rsidTr="00871841">
        <w:trPr>
          <w:cantSplit/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  <w:t>Wskaźniki rezultatu bezpośredniego</w:t>
            </w:r>
          </w:p>
        </w:tc>
      </w:tr>
      <w:tr w:rsidR="008F490B" w:rsidRPr="006D54A2" w:rsidTr="00871841">
        <w:trPr>
          <w:cantSplit/>
          <w:trHeight w:val="488"/>
        </w:trPr>
        <w:tc>
          <w:tcPr>
            <w:tcW w:w="1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Nazwa osi priorytetowej</w:t>
            </w: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Jednostka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miary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Kategoria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5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Wartość bazowa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Ogółem/Kobiety/Mężczyźni</w:t>
            </w:r>
          </w:p>
        </w:tc>
        <w:tc>
          <w:tcPr>
            <w:tcW w:w="3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Rok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54A2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bazowy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Szacowana wartość docelowa (2023)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Ogółem/Kobiety/Mężczyźni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Źródło</w:t>
            </w:r>
            <w:proofErr w:type="spellEnd"/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120" w:after="12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Regionalny rynek pracy</w:t>
            </w:r>
          </w:p>
        </w:tc>
        <w:tc>
          <w:tcPr>
            <w:tcW w:w="360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Działanie 10.2 </w:t>
            </w:r>
          </w:p>
          <w:p w:rsidR="008F490B" w:rsidRPr="006D54A2" w:rsidRDefault="008F490B" w:rsidP="00871841">
            <w:pPr>
              <w:spacing w:before="60" w:after="60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Aktywizacja zawodowa osób pozostających bez zatrudnienia – projekty konkursowe</w:t>
            </w:r>
          </w:p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pracujących po opuszczeniu programu (łącznie z pracującymi na własny rachunek) -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bezrobotni w tym długotrwale bezrobotni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27%/25%/30%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27%/25%/30%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pracujących po opuszczeniu programu (łącznie z pracującymi na własny rachunek) -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długotrwale bezrobotni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25%/23%/28%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25%/23%/28%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pracujących po opuszczeniu programu (łącznie z pracującymi na własny rachunek) –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bierni zawodowo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24%/22%/26%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24%/22%/26%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pracujących po opuszczeniu programu (łącznie z pracującymi na własny rachunek) –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osoby z </w:t>
            </w:r>
            <w:proofErr w:type="spellStart"/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niepełnosprawnościami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20%/19%/24%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20%/19%/24%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osób, które uzyskały kwalifikacje po opuszczeniu programu -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bezrobotni, w  tym długotrwale bezrobotni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31%/31%/31%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31%/31%/31%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osób, które uzyskały kwalifikacje po opuszczeniu programu-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długotrwale bezrobotni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33%/33%/33%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33%/33%/33%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osób, które uzyskały kwalifikacje po opuszczeniu programu-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bierni zawodowo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27%/27%/27%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27%/27%/27%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39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1"/>
              </w:numPr>
              <w:spacing w:before="60" w:after="60" w:line="240" w:lineRule="auto"/>
              <w:ind w:left="31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osób, które uzyskały kwalifikacje po opuszczeniu programu- </w:t>
            </w:r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osoby z </w:t>
            </w:r>
            <w:proofErr w:type="spellStart"/>
            <w:r w:rsidRPr="006D54A2">
              <w:rPr>
                <w:rFonts w:ascii="Arial" w:hAnsi="Arial" w:cs="Arial"/>
                <w:i/>
                <w:sz w:val="20"/>
                <w:szCs w:val="20"/>
                <w:lang w:val="pl-PL"/>
              </w:rPr>
              <w:t>niepełnosprawnościami</w:t>
            </w:r>
            <w:proofErr w:type="spellEnd"/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29%/29%/29%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29%/29%/29%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</w:tbl>
    <w:p w:rsidR="003668E7" w:rsidRDefault="003668E7"/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0"/>
        <w:gridCol w:w="2951"/>
        <w:gridCol w:w="1260"/>
        <w:gridCol w:w="1180"/>
        <w:gridCol w:w="1490"/>
        <w:gridCol w:w="2216"/>
        <w:gridCol w:w="1197"/>
        <w:tblGridChange w:id="1">
          <w:tblGrid>
            <w:gridCol w:w="4060"/>
            <w:gridCol w:w="2951"/>
            <w:gridCol w:w="1260"/>
            <w:gridCol w:w="1180"/>
            <w:gridCol w:w="1490"/>
            <w:gridCol w:w="2216"/>
            <w:gridCol w:w="1197"/>
          </w:tblGrid>
        </w:tblGridChange>
      </w:tblGrid>
      <w:tr w:rsidR="008F490B" w:rsidRPr="006D54A2" w:rsidTr="00871841">
        <w:trPr>
          <w:cantSplit/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  <w:t xml:space="preserve">Wskaźniki produktu </w:t>
            </w:r>
          </w:p>
        </w:tc>
      </w:tr>
      <w:tr w:rsidR="008F490B" w:rsidRPr="006D54A2" w:rsidTr="00871841">
        <w:trPr>
          <w:cantSplit/>
          <w:trHeight w:val="70"/>
        </w:trPr>
        <w:tc>
          <w:tcPr>
            <w:tcW w:w="14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Jednostka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miary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Kategoria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 regionu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Wartość pośrednia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(2018)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Ogółem/Kobiety/Mężczyźni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Szacowana wartość docelowa (2023) Ogółem/Kobiety/Mężczyźni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Źródło</w:t>
            </w:r>
            <w:proofErr w:type="spellEnd"/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120" w:after="120"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Regionalny rynek pracy</w:t>
            </w:r>
          </w:p>
        </w:tc>
        <w:tc>
          <w:tcPr>
            <w:tcW w:w="358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vMerge w:val="restart"/>
            <w:tcBorders>
              <w:right w:val="dotted" w:sz="4" w:space="0" w:color="auto"/>
            </w:tcBorders>
            <w:shd w:val="clear" w:color="auto" w:fill="auto"/>
          </w:tcPr>
          <w:p w:rsidR="008F490B" w:rsidRPr="006D54A2" w:rsidRDefault="008F490B" w:rsidP="00871841">
            <w:pPr>
              <w:spacing w:before="120" w:after="120"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Działanie 10.2 </w:t>
            </w:r>
          </w:p>
          <w:p w:rsidR="008F490B" w:rsidRPr="006D54A2" w:rsidRDefault="008F490B" w:rsidP="00871841">
            <w:pPr>
              <w:spacing w:before="120" w:after="12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Aktywizacja zawodowa osób pozostających bez zatrudnienia – projekty konkursowe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2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Liczba osób bezrobotnych (łącznie z długotrwale bezrobotnymi) objętych wsparciem w programie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os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1295/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n.d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n.d</w:t>
            </w:r>
            <w:proofErr w:type="spellEnd"/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4 178/</w:t>
            </w:r>
            <w:r w:rsidRPr="006D54A2">
              <w:rPr>
                <w:rFonts w:ascii="Arial" w:hAnsi="Arial" w:cs="Arial"/>
                <w:sz w:val="20"/>
                <w:szCs w:val="20"/>
              </w:rPr>
              <w:t>2 284/1 894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2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Liczba osób długotrwale bezrobotnych objętych wsparciem w programie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os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n/d/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1 695/949/746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2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Liczba osób biernych zawodowo objętych wsparciem w programie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os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n/d/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464/232/232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2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z 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niepełnosprawnościami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 objętych wsparciem w programie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os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n/d/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277/141/136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2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Liczba osób w wieku 50 lat i więcej objętych wsparciem w programie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os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n/d/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1 119/575/544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SL 2014</w:t>
            </w:r>
          </w:p>
        </w:tc>
      </w:tr>
      <w:tr w:rsidR="008F490B" w:rsidRPr="006D54A2" w:rsidTr="00871841">
        <w:trPr>
          <w:cantSplit/>
          <w:trHeight w:val="20"/>
        </w:trPr>
        <w:tc>
          <w:tcPr>
            <w:tcW w:w="1414" w:type="pct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F490B">
            <w:pPr>
              <w:numPr>
                <w:ilvl w:val="0"/>
                <w:numId w:val="2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Liczba osób o niskich kwalifikacjach objętych wsparciem w programie - ogółem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os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n/d/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n.d</w:t>
            </w:r>
            <w:proofErr w:type="spellEnd"/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O/K/M </w:t>
            </w:r>
          </w:p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1 325/742/583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90B" w:rsidRPr="006D54A2" w:rsidRDefault="008F490B" w:rsidP="0087184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SL 2014</w:t>
            </w:r>
          </w:p>
        </w:tc>
      </w:tr>
    </w:tbl>
    <w:p w:rsidR="008F490B" w:rsidRDefault="008F490B"/>
    <w:sectPr w:rsidR="008F490B" w:rsidSect="008F49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EFE"/>
    <w:multiLevelType w:val="hybridMultilevel"/>
    <w:tmpl w:val="F6083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457D4"/>
    <w:multiLevelType w:val="hybridMultilevel"/>
    <w:tmpl w:val="E478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F490B"/>
    <w:rsid w:val="000A0E43"/>
    <w:rsid w:val="003668E7"/>
    <w:rsid w:val="008F490B"/>
    <w:rsid w:val="00A14BDD"/>
    <w:rsid w:val="00B8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B"/>
    <w:pPr>
      <w:jc w:val="both"/>
    </w:pPr>
    <w:rPr>
      <w:rFonts w:ascii="Calibri" w:eastAsia="Times New Roman" w:hAnsi="Calibri"/>
      <w:kern w:val="0"/>
      <w:sz w:val="22"/>
      <w:szCs w:val="22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ksatkiewicz</dc:creator>
  <cp:lastModifiedBy>ksatkiewicz</cp:lastModifiedBy>
  <cp:revision>1</cp:revision>
  <dcterms:created xsi:type="dcterms:W3CDTF">2015-11-04T09:29:00Z</dcterms:created>
  <dcterms:modified xsi:type="dcterms:W3CDTF">2015-11-04T09:31:00Z</dcterms:modified>
</cp:coreProperties>
</file>